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Repository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Branch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fldChar w:fldCharType="begin"/>
        <w:instrText xml:space="preserve"> HYPERLINK "https://coderepo.mobilehealth.va.gov/projects/VAR/repos/scheduling-manager-resources/browse?at=refs%2Fheads%2Frelease%2F3.0"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24"/>
          <w:szCs w:val="24"/>
          <w:rtl w:val="0"/>
        </w:rPr>
        <w:t xml:space="preserve">Commit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spacing w:before="8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kd6mrbn5vor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 Service Security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aexsbgwxvf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1.1 JWT Validation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r8hygsdf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1.2 Veteran PHI/PII Endpoints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rti1tzerhip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1.3 Staff-Specific Endpoints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rakek3vxbbu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1.4 Service Endpoint Design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bf0l8j921ng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1.5 System Endpoints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gx6ihza30v8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2. Service Design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rf105wheh4i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2.1 Context and State Management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s5faqg2prsc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2.2 Data Handling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gfwch6n7riy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3. Code Repository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uhg4d99cedn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3.1 Separation of Components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n5k9z0ujtw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3.2 Required Artifacts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1uaedkqnami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3.3 Organization and Packages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r2p2819cepu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4. Documentation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o4qdd0wblla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4.1 System Design Document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o0wuedw7kkx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4.2 Readme Document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l08rgyxpe3i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4.3 Swagger Document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s7rnoahetw5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5. Build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o94y1hqoax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5.1 Reproducibility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p90x02n8pp2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6. Dependencies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cixoyrnef54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6.1 Dependency Management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pi7hffl5y8t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6.2 Dependency Use and Scopes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gnrzyyc665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7. Testing Structure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bqclixcowtq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7.1 Unit Tests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4oofsdamvco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7.2 Integration Tests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spacing w:before="200" w:line="240" w:lineRule="auto"/>
            <w:ind w:left="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5merzcjnv8g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8. Infrastructure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4d9pelgq4m8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8.1 Jenkinsfiles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spacing w:after="80"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5gpt8d71z9v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8.2 Kubernetes Artifacts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4">
      <w:pPr>
        <w:pStyle w:val="Heading1"/>
        <w:ind w:left="0" w:firstLine="0"/>
        <w:rPr/>
      </w:pPr>
      <w:bookmarkStart w:colFirst="0" w:colLast="0" w:name="_vr36xq12qer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ind w:left="0" w:firstLine="0"/>
        <w:rPr/>
      </w:pPr>
      <w:bookmarkStart w:colFirst="0" w:colLast="0" w:name="_kd6mrbn5vor7" w:id="1"/>
      <w:bookmarkEnd w:id="1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Service Security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of critical validations to ensure that service endpoints follow necessary conventions and security controls are correctly defined and enforced.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rPr>
                <w:sz w:val="24"/>
                <w:szCs w:val="24"/>
              </w:rPr>
            </w:pPr>
            <w:bookmarkStart w:colFirst="0" w:colLast="0" w:name="_taexsbgwxvf4" w:id="2"/>
            <w:bookmarkEnd w:id="2"/>
            <w:r w:rsidDel="00000000" w:rsidR="00000000" w:rsidRPr="00000000">
              <w:rPr>
                <w:rtl w:val="0"/>
              </w:rPr>
              <w:t xml:space="preserve">1.1 JWT Validation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Analysis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 either uses JWT Security Library to enforce security or manually verifies: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JWT issuer is gov.va.vamf.users.v1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JWT is signed by user service JWT public key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JWT public key is a 512-bit RSA public key (production)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Verifies that nbf and exp temporal constraints are satisfied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Verifies that JWT signing algorithm is exclusively RS512 (production)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rPr>
                <w:sz w:val="24"/>
                <w:szCs w:val="24"/>
              </w:rPr>
            </w:pPr>
            <w:bookmarkStart w:colFirst="0" w:colLast="0" w:name="_tr8hygsdfr" w:id="3"/>
            <w:bookmarkEnd w:id="3"/>
            <w:r w:rsidDel="00000000" w:rsidR="00000000" w:rsidRPr="00000000">
              <w:rPr>
                <w:rtl w:val="0"/>
              </w:rPr>
              <w:t xml:space="preserve">1.2 Veteran PHI/PII Endpoints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non-public endpoints are protected via JWT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Veteran users restricted to self-service access only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Anonymous and admin users cannot access any user PHI/PII data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RBAC on veteran role is not misused to enforce self-service use cases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rti1tzerhip5" w:id="4"/>
            <w:bookmarkEnd w:id="4"/>
            <w:r w:rsidDel="00000000" w:rsidR="00000000" w:rsidRPr="00000000">
              <w:rPr>
                <w:rtl w:val="0"/>
              </w:rPr>
              <w:t xml:space="preserve">1.3 Staff-Specific Endpoints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Anonymous, veteran, or admin users cannot access staff-specific endpoints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Staff users are restricted from accessing other providers information except for directory/lookup-related use cases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rakek3vxbbu0" w:id="5"/>
            <w:bookmarkEnd w:id="5"/>
            <w:r w:rsidDel="00000000" w:rsidR="00000000" w:rsidRPr="00000000">
              <w:rPr>
                <w:rtl w:val="0"/>
              </w:rPr>
              <w:t xml:space="preserve">1.4 Service Endpoint Design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uses a base path of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/{service-name}/v{major}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does not allow for multiple patient or staff IDs to be specified within the URL path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verifies that resources addressable by ID are associated with the appropriate owner (Insecure Direct Object Reference)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e.g. Accessing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/patients/{123}/orders/{456}</w:t>
            </w:r>
            <w:r w:rsidDel="00000000" w:rsidR="00000000" w:rsidRPr="00000000">
              <w:rPr>
                <w:rtl w:val="0"/>
              </w:rPr>
              <w:t xml:space="preserve"> enforces that order ID 456 belongs to patient 123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bf0l8j921ngw" w:id="6"/>
            <w:bookmarkEnd w:id="6"/>
            <w:r w:rsidDel="00000000" w:rsidR="00000000" w:rsidRPr="00000000">
              <w:rPr>
                <w:rtl w:val="0"/>
              </w:rPr>
              <w:t xml:space="preserve">1.5 System Endpoints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System health checks are provided at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/{base-path}/system/health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Health checks verify connectivity to all direct service dependencies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Anonymous, veteran, or staff users cannot access system endpoints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rPr>
          <w:rFonts w:ascii="Calibri" w:cs="Calibri" w:eastAsia="Calibri" w:hAnsi="Calibri"/>
          <w:sz w:val="24"/>
          <w:szCs w:val="24"/>
        </w:rPr>
      </w:pPr>
      <w:bookmarkStart w:colFirst="0" w:colLast="0" w:name="_gx6ihza30v86" w:id="7"/>
      <w:bookmarkEnd w:id="7"/>
      <w:r w:rsidDel="00000000" w:rsidR="00000000" w:rsidRPr="00000000">
        <w:rPr>
          <w:rtl w:val="0"/>
        </w:rPr>
        <w:t xml:space="preserve">2. Service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Verification that the service is designed to run and scale properly on the VA Mobile application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rf105wheh4in" w:id="8"/>
            <w:bookmarkEnd w:id="8"/>
            <w:r w:rsidDel="00000000" w:rsidR="00000000" w:rsidRPr="00000000">
              <w:rPr>
                <w:rtl w:val="0"/>
              </w:rPr>
              <w:t xml:space="preserve">2.1 Context and State Management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does not maintain server-side state in HTTP sessions or similar server-side mechanisms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propagates JWTs as appropriate to downstream services used to fulfill requests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the Jersey implementation of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javax.ws.rs.client.Client</w:t>
            </w:r>
            <w:r w:rsidDel="00000000" w:rsidR="00000000" w:rsidRPr="00000000">
              <w:rPr>
                <w:rtl w:val="0"/>
              </w:rPr>
              <w:t xml:space="preserve"> is used, it must be configured to override the default (infinite) timeouts.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0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6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s5faqg2prsc3" w:id="9"/>
            <w:bookmarkEnd w:id="9"/>
            <w:r w:rsidDel="00000000" w:rsidR="00000000" w:rsidRPr="00000000">
              <w:rPr>
                <w:rtl w:val="0"/>
              </w:rPr>
              <w:t xml:space="preserve">2.2 Data Handling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does not assume data fields are be present without validation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does not execute or render data unvalidated data from untrusted sources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should not assume timezones when timezone data is available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should avoid legacy date APIs (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java.util.Date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java.util.Calendar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sz w:val="21"/>
                <w:szCs w:val="21"/>
                <w:highlight w:val="white"/>
                <w:rtl w:val="0"/>
              </w:rPr>
              <w:t xml:space="preserve">java.util.SimpleDateFormat</w:t>
            </w:r>
            <w:r w:rsidDel="00000000" w:rsidR="00000000" w:rsidRPr="00000000">
              <w:rPr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rPr/>
      </w:pPr>
      <w:bookmarkStart w:colFirst="0" w:colLast="0" w:name="_gfwch6n7riy7" w:id="10"/>
      <w:bookmarkEnd w:id="10"/>
      <w:r w:rsidDel="00000000" w:rsidR="00000000" w:rsidRPr="00000000">
        <w:rPr>
          <w:rtl w:val="0"/>
        </w:rPr>
        <w:t xml:space="preserve">3. Code Repository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Verification that the service codebase and repository adhere to the VA Mobile application requirements and best practices.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uhg4d99cednv" w:id="11"/>
            <w:bookmarkEnd w:id="11"/>
            <w:r w:rsidDel="00000000" w:rsidR="00000000" w:rsidRPr="00000000">
              <w:rPr>
                <w:rtl w:val="0"/>
              </w:rPr>
              <w:t xml:space="preserve">3.1 Separation of Components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codebase is limited to a single deployable component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Any libraries or other build-time dependencies are managed in a separate git repository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n5k9z0ujtwm" w:id="12"/>
            <w:bookmarkEnd w:id="12"/>
            <w:r w:rsidDel="00000000" w:rsidR="00000000" w:rsidRPr="00000000">
              <w:rPr>
                <w:rtl w:val="0"/>
              </w:rPr>
              <w:t xml:space="preserve">3.2 Required Artifacts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Swagger document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Dockerfile and related runtime scripts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1uaedkqnami7" w:id="13"/>
            <w:bookmarkEnd w:id="13"/>
            <w:r w:rsidDel="00000000" w:rsidR="00000000" w:rsidRPr="00000000">
              <w:rPr>
                <w:rtl w:val="0"/>
              </w:rPr>
              <w:t xml:space="preserve">3.3 Organization and Packages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Code uses appropriate `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gov.va.*</w:t>
            </w:r>
            <w:r w:rsidDel="00000000" w:rsidR="00000000" w:rsidRPr="00000000">
              <w:rPr>
                <w:rtl w:val="0"/>
              </w:rPr>
              <w:t xml:space="preserve">` package names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Package includes major version in package (e.g.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gov.va.vamf.service.v1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rPr/>
      </w:pPr>
      <w:bookmarkStart w:colFirst="0" w:colLast="0" w:name="_r2p2819cepud" w:id="14"/>
      <w:bookmarkEnd w:id="14"/>
      <w:r w:rsidDel="00000000" w:rsidR="00000000" w:rsidRPr="00000000">
        <w:rPr>
          <w:rtl w:val="0"/>
        </w:rPr>
        <w:t xml:space="preserve">4. Documentation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Verification that the basic documentation has been provided and is reasonably accurate.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o4qdd0wbllau" w:id="15"/>
            <w:bookmarkEnd w:id="15"/>
            <w:r w:rsidDel="00000000" w:rsidR="00000000" w:rsidRPr="00000000">
              <w:rPr>
                <w:rtl w:val="0"/>
              </w:rPr>
              <w:t xml:space="preserve">4.1 System Design Document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Provides a description of the function of the app/service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Lists service dependencies and minimum required version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Includes at least one sequence diagram illustrating interaction between dependencies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Lists all relevant environment variables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o0wuedw7kkx4" w:id="16"/>
            <w:bookmarkEnd w:id="16"/>
            <w:r w:rsidDel="00000000" w:rsidR="00000000" w:rsidRPr="00000000">
              <w:rPr>
                <w:rtl w:val="0"/>
              </w:rPr>
              <w:t xml:space="preserve">4.2 Readme Document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Defined at the root of the repository (/readme.md or /README.md)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Includes installation instructions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Lists service dependencies and minimum required version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Lists required and optional environment variables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l08rgyxpe3it" w:id="17"/>
            <w:bookmarkEnd w:id="17"/>
            <w:r w:rsidDel="00000000" w:rsidR="00000000" w:rsidRPr="00000000">
              <w:rPr>
                <w:rtl w:val="0"/>
              </w:rPr>
              <w:t xml:space="preserve">4.3 Swagger Document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OpenAPI/Swagger service contract is included in the repository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Service returns the current contract at runtime from the base path/URL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available REST endpoints are included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supported HTTP verbs/operations are enumerated correctly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date parameters specify a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  <w:t xml:space="preserve"> or 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date-time</w:t>
            </w:r>
            <w:r w:rsidDel="00000000" w:rsidR="00000000" w:rsidRPr="00000000">
              <w:rPr>
                <w:rtl w:val="0"/>
              </w:rPr>
              <w:t xml:space="preserve"> formats.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rPr/>
      </w:pPr>
      <w:bookmarkStart w:colFirst="0" w:colLast="0" w:name="_s7rnoahetw5o" w:id="18"/>
      <w:bookmarkEnd w:id="18"/>
      <w:r w:rsidDel="00000000" w:rsidR="00000000" w:rsidRPr="00000000">
        <w:rPr>
          <w:rtl w:val="0"/>
        </w:rPr>
        <w:t xml:space="preserve">5. Build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Verification that the build of the component can be easily reproduced and any significant test anomalies result in appropriate failures.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o94y1hqoaxwt" w:id="19"/>
            <w:bookmarkEnd w:id="19"/>
            <w:r w:rsidDel="00000000" w:rsidR="00000000" w:rsidRPr="00000000">
              <w:rPr>
                <w:rtl w:val="0"/>
              </w:rPr>
              <w:t xml:space="preserve">5.1 Reproducibility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Component can easily be built and tested locally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 works without specific pre-provisioning or configuration steps </w:t>
            </w:r>
          </w:p>
          <w:p w:rsidR="00000000" w:rsidDel="00000000" w:rsidP="00000000" w:rsidRDefault="00000000" w:rsidRPr="00000000" w14:paraId="000000C9">
            <w:pPr>
              <w:numPr>
                <w:ilvl w:val="1"/>
                <w:numId w:val="2"/>
              </w:numPr>
              <w:ind w:left="144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Only prerequisites are access to VA Nexus and Innovations DTR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tests run by default during build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Failing tests result in a build failure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rPr/>
      </w:pPr>
      <w:bookmarkStart w:colFirst="0" w:colLast="0" w:name="_p90x02n8pp2z" w:id="20"/>
      <w:bookmarkEnd w:id="20"/>
      <w:r w:rsidDel="00000000" w:rsidR="00000000" w:rsidRPr="00000000">
        <w:rPr>
          <w:rtl w:val="0"/>
        </w:rPr>
        <w:t xml:space="preserve">6. Dependencies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Verify that the dependencies are properly updated and managed through an approved repository.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cixoyrnef541" w:id="21"/>
            <w:bookmarkEnd w:id="21"/>
            <w:r w:rsidDel="00000000" w:rsidR="00000000" w:rsidRPr="00000000">
              <w:rPr>
                <w:rtl w:val="0"/>
              </w:rPr>
              <w:t xml:space="preserve">6.1 Dependency Management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Dependencies and related versions are defined and managed by a standard package/dependency management framework (e.g. Maven, NPM)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dependencies are retrieved and managed from the VA Nexus repository; no local libraries or binaries are checked into the repository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pi7hffl5y8tg" w:id="22"/>
            <w:bookmarkEnd w:id="22"/>
            <w:r w:rsidDel="00000000" w:rsidR="00000000" w:rsidRPr="00000000">
              <w:rPr>
                <w:rtl w:val="0"/>
              </w:rPr>
              <w:t xml:space="preserve">6.2 Dependency Use and Scopes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 does not include unused or unnecessary dependencies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Dependencies are updated to use the latest stable build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Dependencies are scoped to the appropriate use by the project</w:t>
            </w:r>
          </w:p>
          <w:p w:rsidR="00000000" w:rsidDel="00000000" w:rsidP="00000000" w:rsidRDefault="00000000" w:rsidRPr="00000000" w14:paraId="000000E4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Test, compile, runtime, etc</w:t>
            </w:r>
          </w:p>
          <w:p w:rsidR="00000000" w:rsidDel="00000000" w:rsidP="00000000" w:rsidRDefault="00000000" w:rsidRPr="00000000" w14:paraId="000000E5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test dependencies are include in the final build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1"/>
        <w:rPr/>
      </w:pPr>
      <w:bookmarkStart w:colFirst="0" w:colLast="0" w:name="_gnrzyyc665te" w:id="23"/>
      <w:bookmarkEnd w:id="23"/>
      <w:r w:rsidDel="00000000" w:rsidR="00000000" w:rsidRPr="00000000">
        <w:rPr>
          <w:rtl w:val="0"/>
        </w:rPr>
        <w:t xml:space="preserve">7. Testing Structure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Verify that the service has both unit and integration tests that are meaningful and can be easily reproduced.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bqclixcowtqd" w:id="24"/>
            <w:bookmarkEnd w:id="24"/>
            <w:r w:rsidDel="00000000" w:rsidR="00000000" w:rsidRPr="00000000">
              <w:rPr>
                <w:rtl w:val="0"/>
              </w:rPr>
              <w:t xml:space="preserve">7.1 Unit Tests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tests are defined for appropriate business logic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Runs successfully without external dependencies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4oofsdamvcob" w:id="25"/>
            <w:bookmarkEnd w:id="25"/>
            <w:r w:rsidDel="00000000" w:rsidR="00000000" w:rsidRPr="00000000">
              <w:rPr>
                <w:rtl w:val="0"/>
              </w:rPr>
              <w:t xml:space="preserve">7.2 Integration Tests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Integration tests provide coverage of primary API functionality</w:t>
            </w:r>
          </w:p>
          <w:p w:rsidR="00000000" w:rsidDel="00000000" w:rsidP="00000000" w:rsidRDefault="00000000" w:rsidRPr="00000000" w14:paraId="000000F9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Tests aligned with swagger contract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Integration tests are defined and can run in an automated fashion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Integration test run against the Docker container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Integration tests cover happy path and negative test cases.</w:t>
            </w:r>
          </w:p>
          <w:p w:rsidR="00000000" w:rsidDel="00000000" w:rsidP="00000000" w:rsidRDefault="00000000" w:rsidRPr="00000000" w14:paraId="000000FD">
            <w:pPr>
              <w:numPr>
                <w:ilvl w:val="1"/>
                <w:numId w:val="2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Negative JWT access tests should exercise RBAC and Resource based restrictions.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rPr/>
      </w:pPr>
      <w:bookmarkStart w:colFirst="0" w:colLast="0" w:name="_5merzcjnv8g2" w:id="26"/>
      <w:bookmarkEnd w:id="26"/>
      <w:r w:rsidDel="00000000" w:rsidR="00000000" w:rsidRPr="00000000">
        <w:rPr>
          <w:rtl w:val="0"/>
        </w:rPr>
        <w:t xml:space="preserve">8. Infrastructure </w:t>
      </w:r>
    </w:p>
    <w:p w:rsidR="00000000" w:rsidDel="00000000" w:rsidP="00000000" w:rsidRDefault="00000000" w:rsidRPr="00000000" w14:paraId="00000103">
      <w:pPr>
        <w:rPr>
          <w:b w:val="1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Verify that the service has the correct components to successfully build in the AWS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4d9pelgq4m8i" w:id="27"/>
            <w:bookmarkEnd w:id="27"/>
            <w:r w:rsidDel="00000000" w:rsidR="00000000" w:rsidRPr="00000000">
              <w:rPr>
                <w:rtl w:val="0"/>
              </w:rPr>
              <w:t xml:space="preserve">8.1 Jenkinsfiles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Jenkinsfile exists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Jenkinsfile contains the required components to successfully build in a kubernetes cluster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a Jenkinsfile doesn’t exist, provide guidance on developing a Jenkinsfile based on how the projects build scripts and how can it be translated to function in a Jenkinsfile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Style w:val="Heading2"/>
              <w:keepNext w:val="0"/>
              <w:keepLines w:val="0"/>
              <w:spacing w:after="80" w:lineRule="auto"/>
              <w:rPr/>
            </w:pPr>
            <w:bookmarkStart w:colFirst="0" w:colLast="0" w:name="_5gpt8d71z9v5" w:id="28"/>
            <w:bookmarkEnd w:id="28"/>
            <w:r w:rsidDel="00000000" w:rsidR="00000000" w:rsidRPr="00000000">
              <w:rPr>
                <w:rtl w:val="0"/>
              </w:rPr>
              <w:t xml:space="preserve">8.2 Kubernetes Artifacts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Analysis: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Kubernetes files exist in the ./kubernetes folder at the root of the project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Kubernetes files contain the required components (resource limits, readiness probe, liveness probe, environment variables)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Security readiness (ClusterIP should be used instead of NodePort)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 non-trivial services, the readiness probe should check that the service is ready to handle requests.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Ensure the environment variable pattern of $ENV_VAR is used for:</w:t>
            </w:r>
          </w:p>
          <w:p w:rsidR="00000000" w:rsidDel="00000000" w:rsidP="00000000" w:rsidRDefault="00000000" w:rsidRPr="00000000" w14:paraId="00000116">
            <w:pPr>
              <w:numPr>
                <w:ilvl w:val="1"/>
                <w:numId w:val="6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$NAMESPACE</w:t>
            </w:r>
          </w:p>
          <w:p w:rsidR="00000000" w:rsidDel="00000000" w:rsidP="00000000" w:rsidRDefault="00000000" w:rsidRPr="00000000" w14:paraId="00000117">
            <w:pPr>
              <w:numPr>
                <w:ilvl w:val="1"/>
                <w:numId w:val="6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$VAMF_ENVIRONMENT</w:t>
            </w:r>
          </w:p>
          <w:p w:rsidR="00000000" w:rsidDel="00000000" w:rsidP="00000000" w:rsidRDefault="00000000" w:rsidRPr="00000000" w14:paraId="00000118">
            <w:pPr>
              <w:numPr>
                <w:ilvl w:val="1"/>
                <w:numId w:val="6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$DTR_URL</w:t>
            </w:r>
          </w:p>
          <w:p w:rsidR="00000000" w:rsidDel="00000000" w:rsidP="00000000" w:rsidRDefault="00000000" w:rsidRPr="00000000" w14:paraId="00000119">
            <w:pPr>
              <w:numPr>
                <w:ilvl w:val="1"/>
                <w:numId w:val="6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$SERVICE_VERSION</w:t>
            </w:r>
          </w:p>
          <w:p w:rsidR="00000000" w:rsidDel="00000000" w:rsidP="00000000" w:rsidRDefault="00000000" w:rsidRPr="00000000" w14:paraId="0000011A">
            <w:pPr>
              <w:numPr>
                <w:ilvl w:val="1"/>
                <w:numId w:val="6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$IMAGE_PULL_SECRET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no kubernetes files are defined, provide guidance for how to create the manifest files.</w:t>
            </w:r>
          </w:p>
          <w:p w:rsidR="00000000" w:rsidDel="00000000" w:rsidP="00000000" w:rsidRDefault="00000000" w:rsidRPr="00000000" w14:paraId="0000011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Findings: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gu4ohtv968r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